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0F" w:rsidRPr="00C85281" w:rsidRDefault="00401F3C">
      <w:pPr>
        <w:rPr>
          <w:rFonts w:ascii="Myriad Pro Cond" w:hAnsi="Myriad Pro Cond"/>
          <w:b/>
          <w:sz w:val="32"/>
          <w:szCs w:val="32"/>
        </w:rPr>
      </w:pPr>
      <w:r w:rsidRPr="00C85281">
        <w:rPr>
          <w:rFonts w:ascii="Myriad Pro Cond" w:hAnsi="Myriad Pro Cond"/>
          <w:b/>
          <w:sz w:val="32"/>
          <w:szCs w:val="32"/>
        </w:rPr>
        <w:t>Anketa prehrana 2021</w:t>
      </w:r>
      <w:r w:rsidR="00C85281" w:rsidRPr="00C85281">
        <w:rPr>
          <w:rFonts w:ascii="Myriad Pro Cond" w:hAnsi="Myriad Pro Cond"/>
          <w:b/>
          <w:sz w:val="32"/>
          <w:szCs w:val="32"/>
        </w:rPr>
        <w:t xml:space="preserve"> -  učenci </w:t>
      </w:r>
    </w:p>
    <w:p w:rsidR="00401F3C" w:rsidRPr="00CB725B" w:rsidRDefault="00367E27" w:rsidP="00AD5B19">
      <w:p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Anketo je r</w:t>
      </w:r>
      <w:r w:rsidR="00C85281">
        <w:rPr>
          <w:rFonts w:ascii="Myriad Pro Cond" w:hAnsi="Myriad Pro Cond"/>
        </w:rPr>
        <w:t>eševalo 156 učencev. Z</w:t>
      </w:r>
      <w:r>
        <w:rPr>
          <w:rFonts w:ascii="Myriad Pro Cond" w:hAnsi="Myriad Pro Cond"/>
        </w:rPr>
        <w:t>ajeti so bili vsi učenci od 1 do 9. razr</w:t>
      </w:r>
      <w:r w:rsidR="00C85281">
        <w:rPr>
          <w:rFonts w:ascii="Myriad Pro Cond" w:hAnsi="Myriad Pro Cond"/>
        </w:rPr>
        <w:t xml:space="preserve">eda. Anketo je rešil en oddelek posameznega razreda. </w:t>
      </w:r>
    </w:p>
    <w:p w:rsidR="00401F3C" w:rsidRPr="00CB725B" w:rsidRDefault="00401F3C" w:rsidP="00942BCA">
      <w:pPr>
        <w:pStyle w:val="centerpar"/>
        <w:tabs>
          <w:tab w:val="left" w:pos="7237"/>
        </w:tabs>
        <w:jc w:val="both"/>
        <w:rPr>
          <w:rFonts w:ascii="Myriad Pro Cond" w:hAnsi="Myriad Pro Cond"/>
        </w:rPr>
      </w:pPr>
      <w:r w:rsidRPr="00CB725B">
        <w:rPr>
          <w:rFonts w:ascii="Myriad Pro Cond" w:hAnsi="Myriad Pro Cond"/>
        </w:rPr>
        <w:drawing>
          <wp:inline distT="0" distB="0" distL="0" distR="0">
            <wp:extent cx="4173415" cy="1561868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350" cy="156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25B">
        <w:rPr>
          <w:rFonts w:ascii="Myriad Pro Cond" w:hAnsi="Myriad Pro Cond"/>
        </w:rPr>
        <w:t xml:space="preserve">  </w:t>
      </w:r>
      <w:r w:rsidR="00942BCA">
        <w:rPr>
          <w:rFonts w:ascii="Myriad Pro Cond" w:hAnsi="Myriad Pro Cond"/>
        </w:rPr>
        <w:tab/>
      </w:r>
    </w:p>
    <w:p w:rsidR="00401F3C" w:rsidRPr="00CB725B" w:rsidRDefault="00367E27" w:rsidP="00AD5B19">
      <w:p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Malo manj kot polovica učencev zjutraj zajtrkuje.</w:t>
      </w:r>
    </w:p>
    <w:p w:rsidR="00401F3C" w:rsidRPr="00CB725B" w:rsidRDefault="00401F3C" w:rsidP="00AD5B19">
      <w:pPr>
        <w:pStyle w:val="centerpar"/>
        <w:jc w:val="both"/>
        <w:rPr>
          <w:rFonts w:ascii="Myriad Pro Cond" w:hAnsi="Myriad Pro Cond"/>
        </w:rPr>
      </w:pPr>
      <w:r w:rsidRPr="00CB725B">
        <w:rPr>
          <w:rFonts w:ascii="Myriad Pro Cond" w:hAnsi="Myriad Pro Cond"/>
        </w:rPr>
        <w:drawing>
          <wp:inline distT="0" distB="0" distL="0" distR="0">
            <wp:extent cx="4202723" cy="1470954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071" cy="14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25B">
        <w:rPr>
          <w:rFonts w:ascii="Myriad Pro Cond" w:hAnsi="Myriad Pro Cond"/>
        </w:rPr>
        <w:t xml:space="preserve">  </w:t>
      </w:r>
    </w:p>
    <w:p w:rsidR="00401F3C" w:rsidRPr="00CB725B" w:rsidRDefault="00367E27" w:rsidP="00AD5B19">
      <w:pPr>
        <w:spacing w:before="240"/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Šolskega jedilnika več kot polovica otrok ne gleda,</w:t>
      </w:r>
      <w:r w:rsidRPr="00367E27">
        <w:t xml:space="preserve"> </w:t>
      </w:r>
      <w:r>
        <w:rPr>
          <w:rFonts w:ascii="Myriad Pro Cond" w:hAnsi="Myriad Pro Cond"/>
        </w:rPr>
        <w:t>Smernic</w:t>
      </w:r>
      <w:r w:rsidRPr="00367E27">
        <w:rPr>
          <w:rFonts w:ascii="Myriad Pro Cond" w:hAnsi="Myriad Pro Cond"/>
        </w:rPr>
        <w:t xml:space="preserve"> zdravega  prehranjevanja v vzgojno-izobraževalnih ustanovah</w:t>
      </w:r>
      <w:r>
        <w:rPr>
          <w:rFonts w:ascii="Myriad Pro Cond" w:hAnsi="Myriad Pro Cond"/>
        </w:rPr>
        <w:t xml:space="preserve"> ne poznajo.</w:t>
      </w:r>
    </w:p>
    <w:p w:rsidR="00367E27" w:rsidRDefault="0054500A" w:rsidP="00AD5B19">
      <w:pPr>
        <w:pStyle w:val="Naslov2"/>
        <w:jc w:val="both"/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t xml:space="preserve">Takole </w:t>
      </w:r>
      <w:r w:rsidR="00367E27" w:rsidRPr="00367E27">
        <w:rPr>
          <w:rFonts w:eastAsiaTheme="minorHAnsi" w:cstheme="minorBidi"/>
          <w:sz w:val="22"/>
          <w:szCs w:val="22"/>
        </w:rPr>
        <w:t xml:space="preserve"> oce</w:t>
      </w:r>
      <w:r>
        <w:rPr>
          <w:rFonts w:eastAsiaTheme="minorHAnsi" w:cstheme="minorBidi"/>
          <w:sz w:val="22"/>
          <w:szCs w:val="22"/>
        </w:rPr>
        <w:t xml:space="preserve">njujejo učenci malico in kosilo: </w:t>
      </w:r>
    </w:p>
    <w:p w:rsidR="0054500A" w:rsidRPr="0054500A" w:rsidRDefault="0054500A" w:rsidP="00AD5B19">
      <w:pPr>
        <w:jc w:val="both"/>
      </w:pPr>
    </w:p>
    <w:p w:rsidR="0099428A" w:rsidRPr="00367E27" w:rsidRDefault="0099428A" w:rsidP="00AD5B19">
      <w:pPr>
        <w:pStyle w:val="Naslov2"/>
        <w:jc w:val="both"/>
        <w:rPr>
          <w:rFonts w:eastAsiaTheme="minorHAnsi" w:cstheme="minorBidi"/>
          <w:sz w:val="22"/>
          <w:szCs w:val="22"/>
        </w:rPr>
      </w:pPr>
      <w:r w:rsidRPr="00367E27">
        <w:rPr>
          <w:rFonts w:eastAsiaTheme="minorHAnsi" w:cstheme="minorBidi"/>
          <w:sz w:val="22"/>
          <w:szCs w:val="22"/>
        </w:rPr>
        <w:t xml:space="preserve">(1- slaba, 2- zadovoljiva 3- dobra, 4- zelo dobra 5- odlična) </w:t>
      </w:r>
    </w:p>
    <w:p w:rsidR="0099428A" w:rsidRPr="00CB725B" w:rsidRDefault="0099428A" w:rsidP="00AD5B19">
      <w:pPr>
        <w:jc w:val="both"/>
        <w:rPr>
          <w:rFonts w:ascii="Myriad Pro Cond" w:hAnsi="Myriad Pro Cond"/>
        </w:rPr>
      </w:pPr>
      <w:r w:rsidRPr="00CB725B">
        <w:rPr>
          <w:rFonts w:ascii="Myriad Pro Cond" w:hAnsi="Myriad Pro Cond"/>
          <w:noProof/>
          <w:lang w:eastAsia="sl-SI"/>
        </w:rPr>
        <w:drawing>
          <wp:inline distT="0" distB="0" distL="0" distR="0">
            <wp:extent cx="5029200" cy="2011680"/>
            <wp:effectExtent l="0" t="0" r="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25B">
        <w:rPr>
          <w:rFonts w:ascii="Myriad Pro Cond" w:hAnsi="Myriad Pro Cond"/>
        </w:rPr>
        <w:t xml:space="preserve">  </w:t>
      </w:r>
    </w:p>
    <w:p w:rsidR="0099428A" w:rsidRDefault="00367E27" w:rsidP="00AD5B19">
      <w:p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 xml:space="preserve">Iz grafa je razvidno, da </w:t>
      </w:r>
      <w:r w:rsidR="00DC011B">
        <w:rPr>
          <w:rFonts w:ascii="Myriad Pro Cond" w:hAnsi="Myriad Pro Cond"/>
        </w:rPr>
        <w:t>se jim zdi malica zelo dobra ali odlična (60%),  da je dobra</w:t>
      </w:r>
      <w:r w:rsidR="0054500A">
        <w:rPr>
          <w:rFonts w:ascii="Myriad Pro Cond" w:hAnsi="Myriad Pro Cond"/>
        </w:rPr>
        <w:t>,</w:t>
      </w:r>
      <w:r w:rsidR="00DC011B">
        <w:rPr>
          <w:rFonts w:ascii="Myriad Pro Cond" w:hAnsi="Myriad Pro Cond"/>
        </w:rPr>
        <w:t xml:space="preserve"> meni 32% učencev, da je slaba meni le nekaj % vprašanih.</w:t>
      </w:r>
    </w:p>
    <w:p w:rsidR="0099428A" w:rsidRDefault="00DC011B" w:rsidP="00AD5B19">
      <w:p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Tisti, ki imajo dietno prehrano so z njo zadovoljni.</w:t>
      </w:r>
    </w:p>
    <w:p w:rsidR="00C85281" w:rsidRDefault="00C85281" w:rsidP="00AD5B19">
      <w:pPr>
        <w:jc w:val="both"/>
        <w:rPr>
          <w:rFonts w:ascii="Myriad Pro Cond" w:hAnsi="Myriad Pro Cond"/>
        </w:rPr>
      </w:pPr>
    </w:p>
    <w:p w:rsidR="0099428A" w:rsidRDefault="001843F1" w:rsidP="00AD5B19">
      <w:p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Za malico pa si želijo:</w:t>
      </w:r>
    </w:p>
    <w:p w:rsidR="001843F1" w:rsidRDefault="001843F1" w:rsidP="00AD5B19">
      <w:pPr>
        <w:pStyle w:val="Odstavekseznama"/>
        <w:numPr>
          <w:ilvl w:val="0"/>
          <w:numId w:val="1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Vaniljev jogurt s kroglicami</w:t>
      </w:r>
    </w:p>
    <w:p w:rsidR="001843F1" w:rsidRDefault="001843F1" w:rsidP="00AD5B19">
      <w:pPr>
        <w:pStyle w:val="Odstavekseznama"/>
        <w:numPr>
          <w:ilvl w:val="0"/>
          <w:numId w:val="1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Hot dog</w:t>
      </w:r>
    </w:p>
    <w:p w:rsidR="001843F1" w:rsidRDefault="001843F1" w:rsidP="00AD5B19">
      <w:pPr>
        <w:pStyle w:val="Odstavekseznama"/>
        <w:numPr>
          <w:ilvl w:val="0"/>
          <w:numId w:val="1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Sendvič (sirova žemlja, solatni list, salama, sir)</w:t>
      </w:r>
    </w:p>
    <w:p w:rsidR="001843F1" w:rsidRDefault="001843F1" w:rsidP="00AD5B19">
      <w:pPr>
        <w:pStyle w:val="Odstavekseznama"/>
        <w:numPr>
          <w:ilvl w:val="0"/>
          <w:numId w:val="1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Pica</w:t>
      </w:r>
    </w:p>
    <w:p w:rsidR="001843F1" w:rsidRDefault="0054500A" w:rsidP="00AD5B19">
      <w:pPr>
        <w:pStyle w:val="Odstavekseznama"/>
        <w:numPr>
          <w:ilvl w:val="0"/>
          <w:numId w:val="1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 xml:space="preserve">Čokoladni namaz - </w:t>
      </w:r>
      <w:proofErr w:type="spellStart"/>
      <w:r w:rsidR="001843F1">
        <w:rPr>
          <w:rFonts w:ascii="Myriad Pro Cond" w:hAnsi="Myriad Pro Cond"/>
        </w:rPr>
        <w:t>Nutella</w:t>
      </w:r>
      <w:proofErr w:type="spellEnd"/>
    </w:p>
    <w:p w:rsidR="001843F1" w:rsidRDefault="001843F1" w:rsidP="00AD5B19">
      <w:pPr>
        <w:pStyle w:val="Odstavekseznama"/>
        <w:numPr>
          <w:ilvl w:val="0"/>
          <w:numId w:val="1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Ribji namaz</w:t>
      </w:r>
    </w:p>
    <w:p w:rsidR="001843F1" w:rsidRDefault="001843F1" w:rsidP="00AD5B19">
      <w:pPr>
        <w:pStyle w:val="Odstavekseznama"/>
        <w:numPr>
          <w:ilvl w:val="0"/>
          <w:numId w:val="1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Mlečni riž, zdrob, kosmiči</w:t>
      </w:r>
    </w:p>
    <w:p w:rsidR="001843F1" w:rsidRDefault="001843F1" w:rsidP="00AD5B19">
      <w:pPr>
        <w:pStyle w:val="Odstavekseznama"/>
        <w:numPr>
          <w:ilvl w:val="0"/>
          <w:numId w:val="1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Sirov burek</w:t>
      </w:r>
    </w:p>
    <w:p w:rsidR="001843F1" w:rsidRDefault="001843F1" w:rsidP="00AD5B19">
      <w:pPr>
        <w:pStyle w:val="Odstavekseznama"/>
        <w:numPr>
          <w:ilvl w:val="0"/>
          <w:numId w:val="1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S</w:t>
      </w:r>
      <w:r w:rsidR="0054500A">
        <w:rPr>
          <w:rFonts w:ascii="Myriad Pro Cond" w:hAnsi="Myriad Pro Cond"/>
        </w:rPr>
        <w:t>uhe</w:t>
      </w:r>
      <w:r>
        <w:rPr>
          <w:rFonts w:ascii="Myriad Pro Cond" w:hAnsi="Myriad Pro Cond"/>
        </w:rPr>
        <w:t xml:space="preserve"> </w:t>
      </w:r>
      <w:r w:rsidR="0054500A">
        <w:rPr>
          <w:rFonts w:ascii="Myriad Pro Cond" w:hAnsi="Myriad Pro Cond"/>
        </w:rPr>
        <w:t>salame</w:t>
      </w:r>
    </w:p>
    <w:p w:rsidR="001843F1" w:rsidRDefault="001843F1" w:rsidP="00AD5B19">
      <w:pPr>
        <w:pStyle w:val="Odstavekseznama"/>
        <w:numPr>
          <w:ilvl w:val="0"/>
          <w:numId w:val="1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Paštete</w:t>
      </w:r>
    </w:p>
    <w:p w:rsidR="001843F1" w:rsidRDefault="00C211D7" w:rsidP="00AD5B19">
      <w:p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Veliko učencev je napisalo, da jim je pri malici vse všeč in so jo pohvalili. Imeli pa so možnost napisati</w:t>
      </w:r>
      <w:r w:rsidR="0054500A">
        <w:rPr>
          <w:rFonts w:ascii="Myriad Pro Cond" w:hAnsi="Myriad Pro Cond"/>
        </w:rPr>
        <w:t>,</w:t>
      </w:r>
      <w:r>
        <w:rPr>
          <w:rFonts w:ascii="Myriad Pro Cond" w:hAnsi="Myriad Pro Cond"/>
        </w:rPr>
        <w:t xml:space="preserve"> kaj jim ni v redu: </w:t>
      </w:r>
    </w:p>
    <w:p w:rsidR="001843F1" w:rsidRDefault="001843F1" w:rsidP="00AD5B19">
      <w:pPr>
        <w:pStyle w:val="Odstavekseznama"/>
        <w:numPr>
          <w:ilvl w:val="0"/>
          <w:numId w:val="2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Toplo mleko</w:t>
      </w:r>
    </w:p>
    <w:p w:rsidR="00C211D7" w:rsidRDefault="00C211D7" w:rsidP="00AD5B19">
      <w:pPr>
        <w:pStyle w:val="Odstavekseznama"/>
        <w:numPr>
          <w:ilvl w:val="0"/>
          <w:numId w:val="2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Žganci</w:t>
      </w:r>
    </w:p>
    <w:p w:rsidR="001843F1" w:rsidRDefault="001843F1" w:rsidP="00AD5B19">
      <w:pPr>
        <w:pStyle w:val="Odstavekseznama"/>
        <w:numPr>
          <w:ilvl w:val="0"/>
          <w:numId w:val="2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Skutni namazi, skuta, navadni jogurt</w:t>
      </w:r>
      <w:r w:rsidR="00C211D7">
        <w:rPr>
          <w:rFonts w:ascii="Myriad Pro Cond" w:hAnsi="Myriad Pro Cond"/>
        </w:rPr>
        <w:t>, siri</w:t>
      </w:r>
    </w:p>
    <w:p w:rsidR="00C211D7" w:rsidRDefault="00C211D7" w:rsidP="00AD5B19">
      <w:pPr>
        <w:pStyle w:val="Odstavekseznama"/>
        <w:numPr>
          <w:ilvl w:val="0"/>
          <w:numId w:val="2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Preveč zdrava hrana, sadje</w:t>
      </w:r>
    </w:p>
    <w:p w:rsidR="00C211D7" w:rsidRDefault="00C211D7" w:rsidP="00AD5B19">
      <w:pPr>
        <w:pStyle w:val="Odstavekseznama"/>
        <w:numPr>
          <w:ilvl w:val="0"/>
          <w:numId w:val="2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Mrzla pica</w:t>
      </w:r>
    </w:p>
    <w:p w:rsidR="001843F1" w:rsidRDefault="00C211D7" w:rsidP="00AD5B19">
      <w:pPr>
        <w:pStyle w:val="Odstavekseznama"/>
        <w:numPr>
          <w:ilvl w:val="0"/>
          <w:numId w:val="2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Piščančje salame</w:t>
      </w:r>
    </w:p>
    <w:p w:rsidR="00C211D7" w:rsidRDefault="00C211D7" w:rsidP="00AD5B19">
      <w:pPr>
        <w:pStyle w:val="Odstavekseznama"/>
        <w:numPr>
          <w:ilvl w:val="0"/>
          <w:numId w:val="2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Topli napitki</w:t>
      </w:r>
    </w:p>
    <w:p w:rsidR="00C211D7" w:rsidRDefault="00C211D7" w:rsidP="00AD5B19">
      <w:pPr>
        <w:pStyle w:val="Odstavekseznama"/>
        <w:numPr>
          <w:ilvl w:val="0"/>
          <w:numId w:val="2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Polnozrnati kruhi</w:t>
      </w:r>
    </w:p>
    <w:p w:rsidR="00C211D7" w:rsidRDefault="00C211D7" w:rsidP="00AD5B19">
      <w:pPr>
        <w:pStyle w:val="Odstavekseznama"/>
        <w:numPr>
          <w:ilvl w:val="0"/>
          <w:numId w:val="2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Kefir</w:t>
      </w:r>
    </w:p>
    <w:p w:rsidR="00CA5D67" w:rsidRPr="00CB725B" w:rsidRDefault="0054500A" w:rsidP="00AD5B19">
      <w:pPr>
        <w:spacing w:before="240"/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 xml:space="preserve">Ovrednotili so še naslednje trditve: </w:t>
      </w:r>
    </w:p>
    <w:tbl>
      <w:tblPr>
        <w:tblW w:w="97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6"/>
        <w:gridCol w:w="1559"/>
        <w:gridCol w:w="1276"/>
        <w:gridCol w:w="1417"/>
      </w:tblGrid>
      <w:tr w:rsidR="00C211D7" w:rsidRPr="00CB725B" w:rsidTr="0054500A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Trditve: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drži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delno drži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ne drži</w:t>
            </w:r>
          </w:p>
        </w:tc>
      </w:tr>
      <w:tr w:rsidR="00C211D7" w:rsidRPr="00CB725B" w:rsidTr="0054500A">
        <w:tc>
          <w:tcPr>
            <w:tcW w:w="5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Vedno si pred malico temeljito umijem roke.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54500A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83%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54500A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54500A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Prehrana v šoli je zdrava. 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54500A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53%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54500A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45%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54500A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Količina hrane za malico je ustrezna.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54500A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62%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54500A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29%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54500A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9%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Imam dovolj časa, da za malico vse pojem.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51%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41%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7%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Pri malici vedno  vzamem vse.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19%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69%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12%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Všeč mi je, da ni veliko sladkih jedi in živil.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27%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45%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28%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Sem zelo izbirčen.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15%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34%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51%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Vedno vzamem ponujeno sadje.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33%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59%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8%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lastRenderedPageBreak/>
              <w:t>Vedno vzamem ponujeno zelenjavo.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bookmarkStart w:id="0" w:name="_GoBack"/>
            <w:bookmarkEnd w:id="0"/>
            <w:r>
              <w:rPr>
                <w:rFonts w:ascii="Myriad Pro Cond" w:hAnsi="Myriad Pro Cond"/>
              </w:rPr>
              <w:t>25%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53%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</w:t>
            </w:r>
            <w:r w:rsidR="00C211D7" w:rsidRPr="00CB725B">
              <w:rPr>
                <w:rFonts w:ascii="Myriad Pro Cond" w:hAnsi="Myriad Pro Cond"/>
              </w:rPr>
              <w:t>2</w:t>
            </w:r>
            <w:r>
              <w:rPr>
                <w:rFonts w:ascii="Myriad Pro Cond" w:hAnsi="Myriad Pro Cond"/>
              </w:rPr>
              <w:t>2%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Všeč mi je, da je pri malici raznovrsten kruh in različno pekovsko pecivo.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58%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35%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6%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Všeč mi je, da čaj ni sladkan.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33%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31%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36%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Vedno vzamem oreščke.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37%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</w:t>
            </w:r>
            <w:r w:rsidR="00C211D7" w:rsidRPr="00CB725B">
              <w:rPr>
                <w:rFonts w:ascii="Myriad Pro Cond" w:hAnsi="Myriad Pro Cond"/>
              </w:rPr>
              <w:t>37</w:t>
            </w:r>
            <w:r>
              <w:rPr>
                <w:rFonts w:ascii="Myriad Pro Cond" w:hAnsi="Myriad Pro Cond"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25%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Poskrbim, da skrbno ločim odpadke.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77%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21%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1%</w:t>
            </w:r>
          </w:p>
        </w:tc>
      </w:tr>
      <w:tr w:rsidR="00C211D7" w:rsidRPr="00CB725B" w:rsidTr="0054500A">
        <w:tc>
          <w:tcPr>
            <w:tcW w:w="5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211D7" w:rsidP="00AD5B19">
            <w:pPr>
              <w:jc w:val="both"/>
              <w:rPr>
                <w:rFonts w:ascii="Myriad Pro Cond" w:hAnsi="Myriad Pro Cond"/>
              </w:rPr>
            </w:pPr>
            <w:r w:rsidRPr="00CB725B">
              <w:rPr>
                <w:rFonts w:ascii="Myriad Pro Cond" w:hAnsi="Myriad Pro Cond"/>
              </w:rPr>
              <w:t>Pomembno se mi zdi, da se čim manj hrane zavrže.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87%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 xml:space="preserve"> 10%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D7" w:rsidRPr="00CB725B" w:rsidRDefault="00C85281" w:rsidP="00AD5B19">
            <w:pPr>
              <w:jc w:val="both"/>
              <w:rPr>
                <w:rFonts w:ascii="Myriad Pro Cond" w:hAnsi="Myriad Pro Cond"/>
              </w:rPr>
            </w:pPr>
            <w:r>
              <w:rPr>
                <w:rFonts w:ascii="Myriad Pro Cond" w:hAnsi="Myriad Pro Cond"/>
              </w:rPr>
              <w:t>3%</w:t>
            </w:r>
          </w:p>
        </w:tc>
      </w:tr>
    </w:tbl>
    <w:p w:rsidR="00CA5D67" w:rsidRDefault="00CA5D67" w:rsidP="00AD5B19">
      <w:pPr>
        <w:jc w:val="both"/>
        <w:rPr>
          <w:rFonts w:ascii="Myriad Pro Cond" w:hAnsi="Myriad Pro Cond"/>
        </w:rPr>
      </w:pPr>
    </w:p>
    <w:p w:rsidR="0054500A" w:rsidRDefault="00AD5B19" w:rsidP="00AD5B19">
      <w:p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Na šolskem kosilu je letos bistveno manj učencev kot preteklo leto zaradi krona ukrepov. Tisti u</w:t>
      </w:r>
      <w:r w:rsidR="0054500A">
        <w:rPr>
          <w:rFonts w:ascii="Myriad Pro Cond" w:hAnsi="Myriad Pro Cond"/>
        </w:rPr>
        <w:t xml:space="preserve">čenci, ki so na šolskem kosilu menijo, da je količina hrane ustrezna, da imajo dovolj časa, da jo pojedo. Pri kosilu pa ne vzamejo vsega. </w:t>
      </w:r>
    </w:p>
    <w:p w:rsidR="0054500A" w:rsidRDefault="0054500A" w:rsidP="00AD5B19">
      <w:p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 xml:space="preserve">Za kosilo pa najraje jedo: </w:t>
      </w:r>
    </w:p>
    <w:p w:rsidR="0054500A" w:rsidRDefault="0054500A" w:rsidP="00AD5B19">
      <w:pPr>
        <w:pStyle w:val="Odstavekseznama"/>
        <w:numPr>
          <w:ilvl w:val="0"/>
          <w:numId w:val="3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Ocvrte jedi (zrezke, svaljke, ribe, sir, krompir, …)</w:t>
      </w:r>
    </w:p>
    <w:p w:rsidR="0054500A" w:rsidRDefault="0054500A" w:rsidP="00AD5B19">
      <w:pPr>
        <w:pStyle w:val="Odstavekseznama"/>
        <w:numPr>
          <w:ilvl w:val="0"/>
          <w:numId w:val="3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Pire krompir</w:t>
      </w:r>
    </w:p>
    <w:p w:rsidR="0054500A" w:rsidRPr="0054500A" w:rsidRDefault="0054500A" w:rsidP="00AD5B19">
      <w:pPr>
        <w:pStyle w:val="Odstavekseznama"/>
        <w:numPr>
          <w:ilvl w:val="0"/>
          <w:numId w:val="3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Testenine</w:t>
      </w:r>
    </w:p>
    <w:p w:rsidR="0054500A" w:rsidRDefault="0054500A" w:rsidP="00AD5B19">
      <w:pPr>
        <w:pStyle w:val="Odstavekseznama"/>
        <w:numPr>
          <w:ilvl w:val="0"/>
          <w:numId w:val="3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Palačinke</w:t>
      </w:r>
    </w:p>
    <w:p w:rsidR="0054500A" w:rsidRDefault="0054500A" w:rsidP="00AD5B19">
      <w:pPr>
        <w:pStyle w:val="Odstavekseznama"/>
        <w:numPr>
          <w:ilvl w:val="0"/>
          <w:numId w:val="3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Mesne kroglice</w:t>
      </w:r>
    </w:p>
    <w:p w:rsidR="0054500A" w:rsidRDefault="0054500A" w:rsidP="00AD5B19">
      <w:pPr>
        <w:pStyle w:val="Odstavekseznama"/>
        <w:numPr>
          <w:ilvl w:val="0"/>
          <w:numId w:val="3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Čevapčiče</w:t>
      </w:r>
    </w:p>
    <w:p w:rsidR="00CA5D67" w:rsidRPr="0054500A" w:rsidRDefault="0054500A" w:rsidP="00AD5B19">
      <w:pPr>
        <w:pStyle w:val="Odstavekseznama"/>
        <w:numPr>
          <w:ilvl w:val="0"/>
          <w:numId w:val="3"/>
        </w:numPr>
        <w:jc w:val="both"/>
        <w:rPr>
          <w:rFonts w:ascii="Myriad Pro Cond" w:hAnsi="Myriad Pro Cond"/>
        </w:rPr>
      </w:pPr>
      <w:r>
        <w:rPr>
          <w:rFonts w:ascii="Myriad Pro Cond" w:hAnsi="Myriad Pro Cond"/>
        </w:rPr>
        <w:t>Peciva in sladoled</w:t>
      </w:r>
    </w:p>
    <w:p w:rsidR="00C85281" w:rsidRPr="009A4B7E" w:rsidRDefault="00C85281" w:rsidP="00AD5B19">
      <w:pPr>
        <w:pStyle w:val="centerpar"/>
        <w:jc w:val="both"/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</w:pPr>
      <w:r w:rsidRPr="009A4B7E"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  <w:t xml:space="preserve">Na koncu ankete so imeli možnost napisati še kaj v zvezi s prehrano. Največkrat je bilo izpostavljeno: </w:t>
      </w:r>
    </w:p>
    <w:p w:rsidR="00CA5D67" w:rsidRPr="009A4B7E" w:rsidRDefault="00C85281" w:rsidP="00AD5B19">
      <w:pPr>
        <w:pStyle w:val="centerpar"/>
        <w:numPr>
          <w:ilvl w:val="0"/>
          <w:numId w:val="4"/>
        </w:numPr>
        <w:jc w:val="both"/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</w:pPr>
      <w:r w:rsidRPr="009A4B7E"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  <w:t xml:space="preserve">želijo si mrzle pijače </w:t>
      </w:r>
      <w:r w:rsidR="00CA5D67" w:rsidRPr="009A4B7E"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  <w:t xml:space="preserve"> </w:t>
      </w:r>
    </w:p>
    <w:p w:rsidR="00C85281" w:rsidRPr="009A4B7E" w:rsidRDefault="00C85281" w:rsidP="00AD5B19">
      <w:pPr>
        <w:pStyle w:val="centerpar"/>
        <w:numPr>
          <w:ilvl w:val="0"/>
          <w:numId w:val="4"/>
        </w:numPr>
        <w:jc w:val="both"/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</w:pPr>
      <w:r w:rsidRPr="009A4B7E"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  <w:t>količinsko več hrane</w:t>
      </w:r>
    </w:p>
    <w:p w:rsidR="00C85281" w:rsidRPr="009A4B7E" w:rsidRDefault="00C85281" w:rsidP="00AD5B19">
      <w:pPr>
        <w:pStyle w:val="centerpar"/>
        <w:numPr>
          <w:ilvl w:val="0"/>
          <w:numId w:val="4"/>
        </w:numPr>
        <w:jc w:val="both"/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</w:pPr>
      <w:r w:rsidRPr="009A4B7E"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  <w:t>v petkih naj bo na jedilniku hrana, ki si jo želijo oni</w:t>
      </w:r>
    </w:p>
    <w:p w:rsidR="00C85281" w:rsidRPr="009A4B7E" w:rsidRDefault="00C85281" w:rsidP="00AD5B19">
      <w:pPr>
        <w:pStyle w:val="centerpar"/>
        <w:numPr>
          <w:ilvl w:val="0"/>
          <w:numId w:val="4"/>
        </w:numPr>
        <w:jc w:val="both"/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</w:pPr>
      <w:r w:rsidRPr="009A4B7E"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  <w:t>več nezdravih obrokov (vsak dan sladica,….)</w:t>
      </w:r>
    </w:p>
    <w:p w:rsidR="00C85281" w:rsidRPr="009A4B7E" w:rsidRDefault="00C85281" w:rsidP="00AD5B19">
      <w:pPr>
        <w:pStyle w:val="centerpar"/>
        <w:numPr>
          <w:ilvl w:val="0"/>
          <w:numId w:val="4"/>
        </w:numPr>
        <w:jc w:val="both"/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</w:pPr>
      <w:r w:rsidRPr="009A4B7E"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  <w:t>hrana, ki jo jedo vsi, da ne bi ostajala</w:t>
      </w:r>
    </w:p>
    <w:p w:rsidR="00EB6941" w:rsidRPr="009A4B7E" w:rsidRDefault="00EB6941" w:rsidP="00AD5B19">
      <w:pPr>
        <w:pStyle w:val="centerpar"/>
        <w:jc w:val="both"/>
        <w:rPr>
          <w:rFonts w:ascii="Myriad Pro Cond" w:eastAsiaTheme="minorHAnsi" w:hAnsi="Myriad Pro Cond" w:cstheme="minorBidi"/>
          <w:noProof w:val="0"/>
          <w:sz w:val="22"/>
          <w:szCs w:val="22"/>
          <w:lang w:eastAsia="en-US"/>
        </w:rPr>
      </w:pPr>
    </w:p>
    <w:p w:rsidR="00EB6941" w:rsidRPr="00CB725B" w:rsidRDefault="009A4B7E" w:rsidP="00AD5B19">
      <w:pPr>
        <w:jc w:val="right"/>
        <w:rPr>
          <w:rFonts w:ascii="Myriad Pro Cond" w:hAnsi="Myriad Pro Cond"/>
        </w:rPr>
      </w:pPr>
      <w:r>
        <w:rPr>
          <w:rFonts w:ascii="Myriad Pro Cond" w:hAnsi="Myriad Pro Cond"/>
        </w:rPr>
        <w:t>Anketo pripravila in analizirala organizatorka šolske prehrane Urška Beznik</w:t>
      </w:r>
    </w:p>
    <w:p w:rsidR="00EB6941" w:rsidRPr="00CB725B" w:rsidRDefault="00EB6941" w:rsidP="00AD5B19">
      <w:pPr>
        <w:jc w:val="both"/>
        <w:rPr>
          <w:rFonts w:ascii="Myriad Pro Cond" w:hAnsi="Myriad Pro Cond"/>
        </w:rPr>
      </w:pPr>
      <w:r w:rsidRPr="00CB725B">
        <w:rPr>
          <w:rFonts w:ascii="Myriad Pro Cond" w:hAnsi="Myriad Pro Cond"/>
        </w:rPr>
        <w:t xml:space="preserve">  </w:t>
      </w:r>
    </w:p>
    <w:p w:rsidR="00EB6941" w:rsidRPr="00CB725B" w:rsidRDefault="00EB6941" w:rsidP="00AD5B19">
      <w:pPr>
        <w:jc w:val="both"/>
        <w:rPr>
          <w:rFonts w:ascii="Myriad Pro Cond" w:hAnsi="Myriad Pro Cond"/>
        </w:rPr>
      </w:pPr>
    </w:p>
    <w:sectPr w:rsidR="00EB6941" w:rsidRPr="00CB72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9B" w:rsidRDefault="00EC459B" w:rsidP="00942BCA">
      <w:pPr>
        <w:spacing w:after="0" w:line="240" w:lineRule="auto"/>
      </w:pPr>
      <w:r>
        <w:separator/>
      </w:r>
    </w:p>
  </w:endnote>
  <w:endnote w:type="continuationSeparator" w:id="0">
    <w:p w:rsidR="00EC459B" w:rsidRDefault="00EC459B" w:rsidP="0094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Open Sans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ontserr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9B" w:rsidRDefault="00EC459B" w:rsidP="00942BCA">
      <w:pPr>
        <w:spacing w:after="0" w:line="240" w:lineRule="auto"/>
      </w:pPr>
      <w:r>
        <w:separator/>
      </w:r>
    </w:p>
  </w:footnote>
  <w:footnote w:type="continuationSeparator" w:id="0">
    <w:p w:rsidR="00EC459B" w:rsidRDefault="00EC459B" w:rsidP="0094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CA" w:rsidRPr="00942BCA" w:rsidRDefault="00942BCA" w:rsidP="00942BCA">
    <w:pPr>
      <w:pBdr>
        <w:bottom w:val="single" w:sz="48" w:space="1" w:color="1E88E5"/>
      </w:pBdr>
      <w:autoSpaceDE w:val="0"/>
      <w:autoSpaceDN w:val="0"/>
      <w:adjustRightInd w:val="0"/>
      <w:spacing w:after="0" w:line="240" w:lineRule="auto"/>
      <w:rPr>
        <w:rFonts w:ascii="Montserrat" w:eastAsiaTheme="minorEastAsia" w:hAnsi="Montserrat" w:cs="Times New Roman"/>
        <w:noProof/>
        <w:sz w:val="24"/>
        <w:szCs w:val="24"/>
        <w:lang w:eastAsia="sl-SI"/>
      </w:rPr>
    </w:pPr>
    <w:r w:rsidRPr="00942BCA">
      <w:rPr>
        <w:rFonts w:ascii="Montserrat" w:eastAsiaTheme="minorEastAsia" w:hAnsi="Montserrat" w:cs="Times New Roman"/>
        <w:noProof/>
        <w:sz w:val="24"/>
        <w:szCs w:val="24"/>
        <w:lang w:eastAsia="sl-SI"/>
      </w:rPr>
      <w:drawing>
        <wp:inline distT="0" distB="0" distL="0" distR="0" wp14:anchorId="0C64E014" wp14:editId="14F526AD">
          <wp:extent cx="638810" cy="363220"/>
          <wp:effectExtent l="0" t="0" r="889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2BCA">
      <w:rPr>
        <w:rFonts w:ascii="Montserrat" w:eastAsiaTheme="minorEastAsia" w:hAnsi="Montserrat" w:cs="Times New Roman"/>
        <w:noProof/>
        <w:sz w:val="24"/>
        <w:szCs w:val="24"/>
        <w:lang w:eastAsia="sl-SI"/>
      </w:rPr>
      <w:t xml:space="preserve"> Šolska prehrana 2020/2021 starši </w:t>
    </w:r>
    <w:r w:rsidRPr="00942BCA">
      <w:rPr>
        <w:rFonts w:ascii="Montserrat" w:eastAsiaTheme="minorEastAsia" w:hAnsi="Montserrat" w:cs="Times New Roman"/>
        <w:noProof/>
        <w:sz w:val="24"/>
        <w:szCs w:val="24"/>
        <w:lang w:eastAsia="sl-SI"/>
      </w:rPr>
      <w:tab/>
    </w:r>
    <w:r w:rsidRPr="00942BCA">
      <w:rPr>
        <w:rFonts w:ascii="Montserrat" w:eastAsiaTheme="minorEastAsia" w:hAnsi="Montserrat" w:cs="Times New Roman"/>
        <w:noProof/>
        <w:sz w:val="4"/>
        <w:szCs w:val="4"/>
        <w:lang w:eastAsia="sl-SI"/>
      </w:rPr>
      <w:t> </w:t>
    </w:r>
  </w:p>
  <w:p w:rsidR="00942BCA" w:rsidRDefault="00942BC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601A2"/>
    <w:multiLevelType w:val="hybridMultilevel"/>
    <w:tmpl w:val="4A3A1B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E663B"/>
    <w:multiLevelType w:val="hybridMultilevel"/>
    <w:tmpl w:val="D24AE9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63B3A"/>
    <w:multiLevelType w:val="hybridMultilevel"/>
    <w:tmpl w:val="F224D7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D6C22"/>
    <w:multiLevelType w:val="hybridMultilevel"/>
    <w:tmpl w:val="71AA0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3C"/>
    <w:rsid w:val="001843F1"/>
    <w:rsid w:val="00367E27"/>
    <w:rsid w:val="003F600F"/>
    <w:rsid w:val="00401F3C"/>
    <w:rsid w:val="004163CC"/>
    <w:rsid w:val="0054500A"/>
    <w:rsid w:val="00614546"/>
    <w:rsid w:val="007C7966"/>
    <w:rsid w:val="0082674A"/>
    <w:rsid w:val="008713A7"/>
    <w:rsid w:val="00942BCA"/>
    <w:rsid w:val="00974418"/>
    <w:rsid w:val="0099428A"/>
    <w:rsid w:val="009A4B7E"/>
    <w:rsid w:val="00AD5B19"/>
    <w:rsid w:val="00C10922"/>
    <w:rsid w:val="00C211D7"/>
    <w:rsid w:val="00C85281"/>
    <w:rsid w:val="00CA5D67"/>
    <w:rsid w:val="00CB725B"/>
    <w:rsid w:val="00DC011B"/>
    <w:rsid w:val="00EB6941"/>
    <w:rsid w:val="00E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1764"/>
  <w15:chartTrackingRefBased/>
  <w15:docId w15:val="{20272D5C-7B84-49C8-9DB7-5123B68D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14546"/>
    <w:pPr>
      <w:keepNext/>
      <w:keepLines/>
      <w:spacing w:before="40" w:after="0"/>
      <w:outlineLvl w:val="1"/>
    </w:pPr>
    <w:rPr>
      <w:rFonts w:ascii="Myriad Pro Cond" w:eastAsiaTheme="majorEastAsia" w:hAnsi="Myriad Pro Cond" w:cstheme="majorBidi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enterpar">
    <w:name w:val="centerpar"/>
    <w:basedOn w:val="Navaden"/>
    <w:uiPriority w:val="99"/>
    <w:rsid w:val="00401F3C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Montserrat" w:eastAsiaTheme="minorEastAsia" w:hAnsi="Montserrat" w:cs="Montserrat"/>
      <w:noProof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14546"/>
    <w:rPr>
      <w:rFonts w:ascii="Myriad Pro Cond" w:eastAsiaTheme="majorEastAsia" w:hAnsi="Myriad Pro Cond" w:cstheme="majorBidi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1843F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4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2BCA"/>
  </w:style>
  <w:style w:type="paragraph" w:styleId="Noga">
    <w:name w:val="footer"/>
    <w:basedOn w:val="Navaden"/>
    <w:link w:val="NogaZnak"/>
    <w:uiPriority w:val="99"/>
    <w:unhideWhenUsed/>
    <w:rsid w:val="00942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Jensterle</dc:creator>
  <cp:keywords/>
  <dc:description/>
  <cp:lastModifiedBy>pomočnica ROID</cp:lastModifiedBy>
  <cp:revision>3</cp:revision>
  <dcterms:created xsi:type="dcterms:W3CDTF">2021-05-23T19:20:00Z</dcterms:created>
  <dcterms:modified xsi:type="dcterms:W3CDTF">2021-05-25T16:19:00Z</dcterms:modified>
</cp:coreProperties>
</file>